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kkjkj</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396f8aed-1ca8-438e-b461-2cd62f071641</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This motion seeks the dismissal of the complaint filed against the defendant on the grounds that it fails to state a claim upon which relief can be granted.
STATEMENT OF RELEVANT FACTS
The plaintiff has alleged various claims against the defendant; however, the factual allegations are insufficient to support the legal claims asserted.
LEGAL STANDARD
A motion to dismiss under Rule 12(b)(6) of the Federal Rules of Civil Procedure tests the sufficiency of the complaint. To survive a motion to dismiss, a complaint must contain sufficient factual matter, accepted as true, to 'state a claim to relief that is plausible on its face.' NOTE: No verified legal citations were retrieved. This draft must be supplemented with properly researched authority before use.
ARGUMENT
The plaintiff's complaint does not meet the required standard as it lacks the necessary factual allegations to support the claims. Therefore, the court should grant the motion to dismiss.
CONCLUSION
For the reasons stated above, the defendant respectfully requests that the Court grant this motion to dismiss the complaint in its entirety.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2026-10-28T07:16:36.485Z</dcterms:created>
  <dcterms:modified xsi:type="dcterms:W3CDTF">2026-10-28T07:16:36.485Z</dcterms:modified>
</cp:coreProperties>
</file>

<file path=docProps/custom.xml><?xml version="1.0" encoding="utf-8"?>
<Properties xmlns="http://schemas.openxmlformats.org/officeDocument/2006/custom-properties" xmlns:vt="http://schemas.openxmlformats.org/officeDocument/2006/docPropsVTypes"/>
</file>