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Prepare a motion to dismiss in S.D.N.Y.. Plaintiff Aurora Analytics LLC alleges that defendant Northstar Retail Systems breached a pilot software agreement after a six-week evaluation period. The written pilot agreement stated that any production deployment required a later signed order form, but no order form was signed. The complaint asserts breach of contract, promissory estoppel, and unjust enrichment based on alleged oral assurances that Northstar would proceed to a paid rollout. Northstar </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9c170571-7f70-4d9f-9c5f-d8b7629f1daf</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Northstar Retail Systems respectfully moves this Court to dismiss the complaint filed by Plaintiff Aurora Analytics LLC. The complaint fails to establish the existence of a binding production contract, relies on vague oral assurances that do not constitute enforceable promises, and improperly duplicates quasi-contract claims that are governed by the written pilot agreement.</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Plaintiff Aurora Analytics LLC entered into a pilot software agreement with Defendant Northstar Retail Systems, which allowed Aurora to configure a sample dashboard for Northstar. The pilot agreement explicitly stated that any production deployment required a later signed order form, which was never executed. Aurora alleges that Northstar employees expressed positive feedback about the pilot and discussed potential rollout timing; however, these discussions did not culminate in a signed production order form.</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To survive a motion to dismiss under Rule 12(b)(6), a complaint must contain sufficient factual matter, accepted as true, to 'state a claim to relief that is plausible on its face.' Ashcroft v. Iqbal, 556 U.S. 662, 678 (2009). The court must accept all allegations in the complaint as true and draw all reasonable inferences in favor of the plaintiff. However, mere conclusory statements or a formulaic recitation of the elements of a cause of action will not suffice.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1. The complaint fails to identify a binding production contract. The pilot agreement clearly stipulates that a signed order form is necessary for any production deployment, which was not executed. Therefore, there can be no breach of contract. 2. The claims of promissory estoppel and unjust enrichment are not viable as they are based on alleged oral assurances that do not constitute definite promises. The discussions regarding rollout timing do not satisfy the legal requirements for enforceability. 3. The quasi-contract claims are duplicative of the breach of contract claim and should be dismissed as the written pilot agreement governs the relationship between the parties.</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foregoing reasons, Defendant Northstar Retail Systems respectfully requests that this Court grant its motion to dismiss the complaint in its entirety.</w:t>
      </w:r>
    </w:p>
    <w:p>
      <w:pPr>
        <w:pBdr>
          <w:top w:val="single" w:sz="6" w:space="4"/>
        </w:pBdr>
        <w:spacing w:after="240" w:before="480"/>
      </w:pPr>
      <w:r>
        <w:rPr>
          <w:rFonts w:ascii="Times New Roman" w:cs="Times New Roman" w:eastAsia="Times New Roman" w:hAnsi="Times New Roman"/>
          <w:b/>
          <w:bCs/>
          <w:caps/>
          <w:sz w:val="24"/>
          <w:szCs w:val="24"/>
        </w:rPr>
        <w:t xml:space="preserve">APPENDIX -- CITATION VERIFICATION SUMMARY</w:t>
      </w:r>
    </w:p>
    <w:p>
      <w:pPr>
        <w:spacing w:after="160"/>
      </w:pPr>
      <w:r>
        <w:rPr>
          <w:rFonts w:ascii="Times New Roman" w:cs="Times New Roman" w:eastAsia="Times New Roman" w:hAnsi="Times New Roman"/>
          <w:sz w:val="22"/>
          <w:szCs w:val="22"/>
        </w:rPr>
        <w:t xml:space="preserve">Total: 1  </w:t>
      </w:r>
      <w:r>
        <w:rPr>
          <w:rFonts w:ascii="Times New Roman" w:cs="Times New Roman" w:eastAsia="Times New Roman" w:hAnsi="Times New Roman"/>
          <w:color w:val="16a34a"/>
          <w:sz w:val="22"/>
          <w:szCs w:val="22"/>
        </w:rPr>
        <w:t xml:space="preserve">Pass: 0  </w:t>
      </w:r>
      <w:r>
        <w:rPr>
          <w:rFonts w:ascii="Times New Roman" w:cs="Times New Roman" w:eastAsia="Times New Roman" w:hAnsi="Times New Roman"/>
          <w:color w:val="d97706"/>
          <w:sz w:val="22"/>
          <w:szCs w:val="22"/>
        </w:rPr>
        <w:t xml:space="preserve">Warn: 0  </w:t>
      </w:r>
      <w:r>
        <w:rPr>
          <w:rFonts w:ascii="Times New Roman" w:cs="Times New Roman" w:eastAsia="Times New Roman" w:hAnsi="Times New Roman"/>
          <w:color w:val="dc2626"/>
          <w:sz w:val="22"/>
          <w:szCs w:val="22"/>
        </w:rPr>
        <w:t xml:space="preserve">Fail: 0</w:t>
      </w:r>
    </w:p>
    <w:p>
      <w:pPr>
        <w:spacing w:after="200"/>
        <w:jc w:val="both"/>
      </w:pPr>
      <w:r>
        <w:rPr>
          <w:rFonts w:ascii="Times New Roman" w:cs="Times New Roman" w:eastAsia="Times New Roman" w:hAnsi="Times New Roman"/>
          <w:sz w:val="24"/>
          <w:szCs w:val="24"/>
        </w:rPr>
        <w:t xml:space="preserve">Citation verification is limited to locally indexed opinions. Citations not in the corpus return not_found.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2026-06-28T04:45:10.874Z</dcterms:created>
  <dcterms:modified xsi:type="dcterms:W3CDTF">2026-06-28T04:45:10.874Z</dcterms:modified>
</cp:coreProperties>
</file>

<file path=docProps/custom.xml><?xml version="1.0" encoding="utf-8"?>
<Properties xmlns="http://schemas.openxmlformats.org/officeDocument/2006/custom-properties" xmlns:vt="http://schemas.openxmlformats.org/officeDocument/2006/docPropsVTypes"/>
</file>