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rFonts w:ascii="Times New Roman" w:cs="Times New Roman" w:eastAsia="Times New Roman" w:hAnsi="Times New Roman"/>
          <w:b/>
          <w:bCs/>
          <w:caps/>
          <w:sz w:val="32"/>
          <w:szCs w:val="32"/>
        </w:rPr>
        <w:t xml:space="preserve">Motion to dismiss for failure to state a claim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Motion Type: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motion to dismiss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Jurisdiction: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Federal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Court: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Federal Court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Version: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v1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Exported: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June 28, 2026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Run ID: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a1c4bad8-d2ba-4ba3-a8d4-b22cac7d734d</w:t>
      </w:r>
    </w:p>
    <w:p>
      <w:pPr>
        <w:pBdr>
          <w:bottom w:val="single" w:sz="6" w:space="4"/>
        </w:pBdr>
        <w:spacing w:after="400" w:before="200"/>
      </w:pPr>
      <w:r>
        <w:rPr>
          <w:rFonts w:ascii="Times New Roman" w:cs="Times New Roman" w:eastAsia="Times New Roman" w:hAnsi="Times New Roman"/>
          <w:i/>
          <w:iCs/>
          <w:color w:val="666666"/>
          <w:sz w:val="18"/>
          <w:szCs w:val="18"/>
        </w:rPr>
        <w:t xml:space="preserve">NOTICE: This document is a draft generated for review purposes only. It does not constitute legal advice and is not court-filing ready.</w:t>
      </w:r>
    </w:p>
    <w:p>
      <w:pPr>
        <w:pStyle w:val="Heading1"/>
        <w:pStyle w:val="Heading1"/>
        <w:spacing w:after="160" w:before="320"/>
      </w:pPr>
      <w:r>
        <w:t xml:space="preserve">WORKFLOW EVALUATION</w:t>
      </w:r>
    </w:p>
    <w:p>
      <w:pPr>
        <w:spacing w:after="2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[INTERNAL QUALITY SIGNAL] Not a compliance certification or legal advice.</w:t>
      </w:r>
    </w:p>
    <w:p>
      <w:pPr>
        <w:spacing w:after="2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Run ID: a1c4bad8-d2ba-4ba3-a8d4-b22cac7d734d
Generated: 2026-05-16T02:35:46.052Z
Verdict: FAIL
Overall Confidence: 12%</w:t>
      </w:r>
    </w:p>
    <w:p>
      <w:pPr>
        <w:pStyle w:val="Heading1"/>
        <w:pStyle w:val="Heading1"/>
        <w:spacing w:after="160" w:before="320"/>
      </w:pPr>
      <w:r>
        <w:t xml:space="preserve">SCORES</w:t>
      </w:r>
    </w:p>
    <w:p>
      <w:pPr>
        <w:spacing w:after="2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Faithfulness:         0%
Citation Pass Rate:   0%
Retrieval Coverage:   0%
Local Rules:          100%
Adversarial Risk:     80%
Unsupported Claim Risk: 32%
Judge Brief Coverage: 0%</w:t>
      </w:r>
    </w:p>
    <w:p>
      <w:pPr>
        <w:pStyle w:val="Heading1"/>
        <w:pStyle w:val="Heading1"/>
        <w:spacing w:after="160" w:before="320"/>
      </w:pPr>
      <w:r>
        <w:t xml:space="preserve">WARNINGS</w:t>
      </w:r>
    </w:p>
    <w:p>
      <w:pPr>
        <w:spacing w:after="2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No authority was retrieved. Draft may lack verified legal citations.
- Overall confidence is below 50%. Review the draft and citation verification results before use.</w:t>
      </w:r>
    </w:p>
    <w:p>
      <w:pPr>
        <w:pStyle w:val="Heading1"/>
        <w:pStyle w:val="Heading1"/>
        <w:spacing w:after="160" w:before="320"/>
      </w:pPr>
      <w:r>
        <w:t xml:space="preserve">LIMITATIONS</w:t>
      </w:r>
    </w:p>
    <w:p>
      <w:pPr>
        <w:spacing w:after="2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Scores are internal quality signals derived from the workflow outputs.
- Citation pass rate depends on the size and coverage of the indexed corpus.
- Retrieval coverage is estimated from citation count, not ground-truth recall.
- This evaluation does not constitute legal advice or a compliance certification.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rPr>
      <w:rFonts w:ascii="Times New Roman" w:cs="Times New Roman" w:eastAsia="Times New Roman" w:hAnsi="Times New Roman"/>
      <w:b/>
      <w:bCs/>
      <w:cap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2026-06-28T04:16:58.349Z</dcterms:created>
  <dcterms:modified xsi:type="dcterms:W3CDTF">2026-06-28T04:16:58.349Z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